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AC" w:rsidRPr="00D5231A" w:rsidRDefault="00002AAC" w:rsidP="00002AAC">
      <w:pPr>
        <w:shd w:val="clear" w:color="auto" w:fill="FFFFFF"/>
        <w:ind w:firstLine="720"/>
        <w:jc w:val="both"/>
        <w:rPr>
          <w:b/>
          <w:sz w:val="26"/>
          <w:szCs w:val="26"/>
          <w:lang w:val="pt-BR"/>
        </w:rPr>
      </w:pPr>
      <w:r w:rsidRPr="00D5231A">
        <w:rPr>
          <w:b/>
          <w:bCs/>
          <w:sz w:val="26"/>
          <w:szCs w:val="26"/>
          <w:lang w:val="pt-BR"/>
        </w:rPr>
        <w:t>1. Thủ tục đăng ký thực hiện hoạt động mua bán hàng hóa qua cửa khẩu phụ, lối mở biên giới</w:t>
      </w:r>
      <w:r w:rsidRPr="00D5231A">
        <w:rPr>
          <w:b/>
          <w:sz w:val="26"/>
          <w:szCs w:val="26"/>
          <w:lang w:val="pt-BR"/>
        </w:rPr>
        <w:t xml:space="preserve">. </w:t>
      </w:r>
    </w:p>
    <w:p w:rsidR="00002AAC" w:rsidRPr="00D5231A" w:rsidRDefault="00002AAC" w:rsidP="00002AAC">
      <w:pPr>
        <w:jc w:val="both"/>
        <w:outlineLvl w:val="1"/>
        <w:rPr>
          <w:spacing w:val="-4"/>
          <w:sz w:val="26"/>
          <w:szCs w:val="26"/>
        </w:rPr>
      </w:pPr>
      <w:r w:rsidRPr="00D5231A">
        <w:rPr>
          <w:spacing w:val="-4"/>
          <w:sz w:val="26"/>
          <w:szCs w:val="26"/>
        </w:rPr>
        <w:t xml:space="preserve">a) Trình tự thực hiện: </w:t>
      </w:r>
    </w:p>
    <w:p w:rsidR="00002AAC" w:rsidRPr="00D5231A" w:rsidRDefault="00002AAC" w:rsidP="00002AAC">
      <w:pPr>
        <w:ind w:firstLine="567"/>
        <w:jc w:val="both"/>
        <w:rPr>
          <w:sz w:val="26"/>
          <w:szCs w:val="26"/>
        </w:rPr>
      </w:pPr>
      <w:r w:rsidRPr="00D5231A">
        <w:rPr>
          <w:sz w:val="26"/>
          <w:szCs w:val="26"/>
        </w:rPr>
        <w:t>- Cá nhân, tổ chức nộp hồ sơ trực tiếp tại Bộ phận tiếp nhận và trả kết quả hoặc nộp qua dịch vụ bưu chính, nộp trực tuyến ở những nơi có quy định nhận hồ sơ qua dịch vụ bưu chính, nhận hồ sơ trực tuyến;</w:t>
      </w:r>
    </w:p>
    <w:p w:rsidR="00002AAC" w:rsidRPr="00D5231A" w:rsidRDefault="00002AAC" w:rsidP="00002AAC">
      <w:pPr>
        <w:ind w:firstLine="567"/>
        <w:jc w:val="both"/>
        <w:rPr>
          <w:sz w:val="26"/>
          <w:szCs w:val="26"/>
        </w:rPr>
      </w:pPr>
      <w:r w:rsidRPr="00D5231A">
        <w:rPr>
          <w:sz w:val="26"/>
          <w:szCs w:val="26"/>
        </w:rPr>
        <w:t>- Công chức tiếp nhận hồ sơ tại Bộ phận tiếp nhận và trả kết quả kiểm tra tính hợp lệ, đầy đủ của hồ sơ:</w:t>
      </w:r>
    </w:p>
    <w:p w:rsidR="00002AAC" w:rsidRPr="00D5231A" w:rsidRDefault="00002AAC" w:rsidP="00002AAC">
      <w:pPr>
        <w:ind w:firstLine="567"/>
        <w:jc w:val="both"/>
        <w:rPr>
          <w:sz w:val="26"/>
          <w:szCs w:val="26"/>
        </w:rPr>
      </w:pPr>
      <w:r w:rsidRPr="00D5231A">
        <w:rPr>
          <w:sz w:val="26"/>
          <w:szCs w:val="26"/>
        </w:rPr>
        <w:t>+ Trường hợp hồ sơ không thuộc phạm vi giải quyết thì hướng dẫn để cá nhân, tổ chức đến cơ quan có thẩm quyền giải quyết;</w:t>
      </w:r>
    </w:p>
    <w:p w:rsidR="00002AAC" w:rsidRPr="00D5231A" w:rsidRDefault="00002AAC" w:rsidP="00002AAC">
      <w:pPr>
        <w:ind w:firstLine="567"/>
        <w:jc w:val="both"/>
        <w:rPr>
          <w:spacing w:val="-6"/>
          <w:sz w:val="26"/>
          <w:szCs w:val="26"/>
        </w:rPr>
      </w:pPr>
      <w:r w:rsidRPr="00D5231A">
        <w:rPr>
          <w:spacing w:val="-6"/>
          <w:sz w:val="26"/>
          <w:szCs w:val="26"/>
        </w:rPr>
        <w:t>+  Trường hợp hồ sơ chưa hợp lệ thì hướng dẫn cụ thể theo mẫu số 01 tại Phụ lục ban hành kèm theo Quyết định số 09/2015/QĐ-TTg của Thủ tướng Chính Phủ;</w:t>
      </w:r>
    </w:p>
    <w:p w:rsidR="00002AAC" w:rsidRPr="00D5231A" w:rsidRDefault="00002AAC" w:rsidP="00002AAC">
      <w:pPr>
        <w:ind w:firstLine="567"/>
        <w:jc w:val="both"/>
        <w:rPr>
          <w:sz w:val="26"/>
          <w:szCs w:val="26"/>
        </w:rPr>
      </w:pPr>
      <w:r w:rsidRPr="00D5231A">
        <w:rPr>
          <w:sz w:val="26"/>
          <w:szCs w:val="26"/>
        </w:rPr>
        <w:t>- Công chức tiếp nhận hồ sơ nhập vào Sổ theo dõi hồ sơ theo mẫu số 02 tại Phụ lục ban hành kèm theo Quyết định số 09/2015/QĐ-TTg và phần mềm điện tử (nếu có); lập Giấy tiếp nhận hồ sơ và hẹn trả kết quả theo mẫu số 03 tại Phụ lục ban hành kèm theo Quyết định số 09/2015/QĐ-TTg;</w:t>
      </w:r>
    </w:p>
    <w:p w:rsidR="00002AAC" w:rsidRPr="00D5231A" w:rsidRDefault="00002AAC" w:rsidP="00002AAC">
      <w:pPr>
        <w:ind w:firstLine="567"/>
        <w:jc w:val="both"/>
        <w:rPr>
          <w:spacing w:val="-4"/>
          <w:sz w:val="26"/>
          <w:szCs w:val="26"/>
        </w:rPr>
      </w:pPr>
      <w:r w:rsidRPr="00D5231A">
        <w:rPr>
          <w:spacing w:val="-4"/>
          <w:sz w:val="26"/>
          <w:szCs w:val="26"/>
        </w:rPr>
        <w:t>- Công chức lập Giấy tiếp nhận hồ sơ và hẹn trả kết quả; thẩm định, trình cấp có thẩm quyền quyết định và trả kết quả giải quyết hồ sơ cho cá nhân, tổ chức.</w:t>
      </w:r>
    </w:p>
    <w:p w:rsidR="00002AAC" w:rsidRPr="00D5231A" w:rsidRDefault="00002AAC" w:rsidP="00002AAC">
      <w:pPr>
        <w:ind w:firstLine="567"/>
        <w:jc w:val="both"/>
        <w:rPr>
          <w:spacing w:val="-4"/>
          <w:sz w:val="26"/>
          <w:szCs w:val="26"/>
        </w:rPr>
      </w:pPr>
      <w:r w:rsidRPr="00D5231A">
        <w:rPr>
          <w:sz w:val="26"/>
          <w:szCs w:val="26"/>
        </w:rPr>
        <w:t>- Nhận kết quả và nộp lệ phí tại Bộ phận tiếp nhận và trả kết quả của Sở Công Thương.</w:t>
      </w:r>
    </w:p>
    <w:p w:rsidR="00002AAC" w:rsidRPr="00D5231A" w:rsidRDefault="00002AAC" w:rsidP="00002AAC">
      <w:pPr>
        <w:pStyle w:val="Heading3"/>
        <w:spacing w:before="0"/>
        <w:ind w:firstLine="567"/>
        <w:jc w:val="both"/>
        <w:rPr>
          <w:b/>
          <w:spacing w:val="-4"/>
          <w:sz w:val="26"/>
          <w:szCs w:val="26"/>
        </w:rPr>
      </w:pPr>
      <w:r w:rsidRPr="00D5231A">
        <w:rPr>
          <w:spacing w:val="-4"/>
          <w:sz w:val="26"/>
          <w:szCs w:val="26"/>
        </w:rPr>
        <w:t xml:space="preserve"> </w:t>
      </w:r>
      <w:r w:rsidRPr="005014F3">
        <w:rPr>
          <w:color w:val="000000" w:themeColor="text1"/>
          <w:spacing w:val="-4"/>
          <w:sz w:val="26"/>
          <w:szCs w:val="26"/>
        </w:rPr>
        <w:t>Thời gian tiếp nhận hồ sơ và trả kết quả: Từ 7h00 đến 11h00 sáng; từ 13h00 đến 17h00 chiều các ngày làm việc trong tuần (trừ các ngày nghỉ, lễ, tết theo quy định của pháp luật).</w:t>
      </w:r>
    </w:p>
    <w:p w:rsidR="00002AAC" w:rsidRPr="00D5231A" w:rsidRDefault="00002AAC" w:rsidP="00002AAC">
      <w:pPr>
        <w:jc w:val="both"/>
        <w:outlineLvl w:val="1"/>
        <w:rPr>
          <w:spacing w:val="-4"/>
          <w:sz w:val="26"/>
          <w:szCs w:val="26"/>
        </w:rPr>
      </w:pPr>
      <w:r w:rsidRPr="00D5231A">
        <w:rPr>
          <w:spacing w:val="-4"/>
          <w:sz w:val="26"/>
          <w:szCs w:val="26"/>
        </w:rPr>
        <w:t>b) Cách thức thực hiện:</w:t>
      </w:r>
      <w:r w:rsidRPr="00D5231A">
        <w:rPr>
          <w:b/>
          <w:spacing w:val="-4"/>
          <w:sz w:val="26"/>
          <w:szCs w:val="26"/>
        </w:rPr>
        <w:t xml:space="preserve"> </w:t>
      </w:r>
      <w:r w:rsidRPr="00D5231A">
        <w:rPr>
          <w:spacing w:val="-4"/>
          <w:sz w:val="26"/>
          <w:szCs w:val="26"/>
          <w:lang w:val="da-DK"/>
        </w:rPr>
        <w:t>Nộp trực tiếp tại Sở Công Thương Gia Lai; nộp trực tuyến (nếu có) hoặc qua đường bưu điện</w:t>
      </w:r>
      <w:r w:rsidRPr="00D5231A">
        <w:rPr>
          <w:spacing w:val="-4"/>
          <w:sz w:val="26"/>
          <w:szCs w:val="26"/>
        </w:rPr>
        <w:t>.</w:t>
      </w:r>
    </w:p>
    <w:p w:rsidR="00002AAC" w:rsidRPr="00D5231A" w:rsidRDefault="00002AAC" w:rsidP="00002AAC">
      <w:pPr>
        <w:jc w:val="both"/>
        <w:outlineLvl w:val="1"/>
        <w:rPr>
          <w:spacing w:val="-4"/>
          <w:sz w:val="26"/>
          <w:szCs w:val="26"/>
        </w:rPr>
      </w:pPr>
      <w:r w:rsidRPr="00D5231A">
        <w:rPr>
          <w:spacing w:val="-4"/>
          <w:sz w:val="26"/>
          <w:szCs w:val="26"/>
        </w:rPr>
        <w:t xml:space="preserve">c) Thành phần, số lượng hồ sơ: </w:t>
      </w:r>
    </w:p>
    <w:p w:rsidR="00002AAC" w:rsidRPr="00D5231A" w:rsidRDefault="00002AAC" w:rsidP="00002AAC">
      <w:pPr>
        <w:jc w:val="both"/>
        <w:outlineLvl w:val="1"/>
        <w:rPr>
          <w:spacing w:val="-4"/>
          <w:sz w:val="26"/>
          <w:szCs w:val="26"/>
        </w:rPr>
      </w:pPr>
      <w:r w:rsidRPr="00D5231A">
        <w:rPr>
          <w:spacing w:val="-4"/>
          <w:sz w:val="26"/>
          <w:szCs w:val="26"/>
        </w:rPr>
        <w:t>*</w:t>
      </w:r>
      <w:r w:rsidRPr="00D5231A">
        <w:rPr>
          <w:b/>
          <w:spacing w:val="-4"/>
          <w:sz w:val="26"/>
          <w:szCs w:val="26"/>
        </w:rPr>
        <w:t xml:space="preserve"> </w:t>
      </w:r>
      <w:r w:rsidRPr="00D5231A">
        <w:rPr>
          <w:spacing w:val="-4"/>
          <w:sz w:val="26"/>
          <w:szCs w:val="26"/>
        </w:rPr>
        <w:t>Thành phần hồ sơ:</w:t>
      </w:r>
    </w:p>
    <w:p w:rsidR="00002AAC" w:rsidRPr="00D5231A" w:rsidRDefault="00002AAC" w:rsidP="00002AAC">
      <w:pPr>
        <w:jc w:val="both"/>
        <w:rPr>
          <w:spacing w:val="-4"/>
          <w:sz w:val="26"/>
          <w:szCs w:val="26"/>
        </w:rPr>
      </w:pPr>
      <w:r w:rsidRPr="00D5231A">
        <w:rPr>
          <w:spacing w:val="-4"/>
          <w:sz w:val="26"/>
          <w:szCs w:val="26"/>
        </w:rPr>
        <w:t>1.  Đơn đăng ký hoạt động mua bán hàng hóa qua cửa khẩu phụ, lối mở biên giới (theo mẫu).</w:t>
      </w:r>
    </w:p>
    <w:p w:rsidR="00002AAC" w:rsidRPr="00D5231A" w:rsidRDefault="00002AAC" w:rsidP="00002AAC">
      <w:pPr>
        <w:jc w:val="both"/>
        <w:rPr>
          <w:b/>
          <w:spacing w:val="-4"/>
          <w:sz w:val="26"/>
          <w:szCs w:val="26"/>
          <w:lang w:val="pt-BR"/>
        </w:rPr>
      </w:pPr>
      <w:r w:rsidRPr="00D5231A">
        <w:rPr>
          <w:spacing w:val="-4"/>
          <w:sz w:val="26"/>
          <w:szCs w:val="26"/>
        </w:rPr>
        <w:t>2. Giấy chứng nhận đầu tư hoặc giấy chứng nhận đăng ký doanh nghiệp/giấy chứng nhận đăng ký kinh doanh hoặc giấy chứng nhận đăng ký hộ kinh doanh hoặc giấy chứng nhận đăng ký hợp tác xã, liên hợp tác xã hoặc giấy chứng nhận đăng ký hoạt động chi nhánh:</w:t>
      </w:r>
      <w:r w:rsidRPr="00D5231A">
        <w:rPr>
          <w:b/>
          <w:spacing w:val="-4"/>
          <w:sz w:val="26"/>
          <w:szCs w:val="26"/>
          <w:lang w:val="pt-BR"/>
        </w:rPr>
        <w:t xml:space="preserve"> </w:t>
      </w:r>
      <w:r w:rsidRPr="00D5231A">
        <w:rPr>
          <w:spacing w:val="-4"/>
          <w:sz w:val="26"/>
          <w:szCs w:val="26"/>
        </w:rPr>
        <w:t>Bản sao có chứng thực hoặc bản sao có kèm theo bản chính để đối chiếu</w:t>
      </w:r>
      <w:r w:rsidRPr="00D5231A">
        <w:rPr>
          <w:b/>
          <w:spacing w:val="-4"/>
          <w:sz w:val="26"/>
          <w:szCs w:val="26"/>
          <w:lang w:val="pt-BR"/>
        </w:rPr>
        <w:t>.</w:t>
      </w:r>
    </w:p>
    <w:p w:rsidR="00002AAC" w:rsidRPr="00D5231A" w:rsidRDefault="00002AAC" w:rsidP="00002AAC">
      <w:pPr>
        <w:jc w:val="both"/>
        <w:rPr>
          <w:spacing w:val="-4"/>
          <w:sz w:val="26"/>
          <w:szCs w:val="26"/>
        </w:rPr>
      </w:pPr>
      <w:r w:rsidRPr="00D5231A">
        <w:rPr>
          <w:spacing w:val="-4"/>
          <w:sz w:val="26"/>
          <w:szCs w:val="26"/>
        </w:rPr>
        <w:t>* Số lượng hồ sơ: 01 bộ</w:t>
      </w:r>
    </w:p>
    <w:p w:rsidR="00002AAC" w:rsidRPr="00D5231A" w:rsidRDefault="00002AAC" w:rsidP="00002AAC">
      <w:pPr>
        <w:jc w:val="both"/>
        <w:rPr>
          <w:spacing w:val="-4"/>
          <w:sz w:val="26"/>
          <w:szCs w:val="26"/>
        </w:rPr>
      </w:pPr>
      <w:r w:rsidRPr="00D5231A">
        <w:rPr>
          <w:spacing w:val="-4"/>
          <w:sz w:val="26"/>
          <w:szCs w:val="26"/>
        </w:rPr>
        <w:t>d) Thời hạn giải quyết: 13 ngày làm việc kể từ ngày nhận đủ hồ sơ hợp lệ.</w:t>
      </w:r>
    </w:p>
    <w:p w:rsidR="00002AAC" w:rsidRPr="00D5231A" w:rsidRDefault="00002AAC" w:rsidP="00002AAC">
      <w:pPr>
        <w:jc w:val="both"/>
        <w:rPr>
          <w:spacing w:val="-4"/>
          <w:sz w:val="26"/>
          <w:szCs w:val="26"/>
        </w:rPr>
      </w:pPr>
      <w:r w:rsidRPr="00D5231A">
        <w:rPr>
          <w:spacing w:val="-4"/>
          <w:sz w:val="26"/>
          <w:szCs w:val="26"/>
        </w:rPr>
        <w:t>đ) Đối tượng thực hiện TTHC: Thương nhân, tổ chức, cá nhân</w:t>
      </w:r>
    </w:p>
    <w:p w:rsidR="00002AAC" w:rsidRPr="00D5231A" w:rsidRDefault="00002AAC" w:rsidP="00002AAC">
      <w:pPr>
        <w:jc w:val="both"/>
        <w:rPr>
          <w:spacing w:val="-4"/>
          <w:sz w:val="26"/>
          <w:szCs w:val="26"/>
        </w:rPr>
      </w:pPr>
      <w:r w:rsidRPr="00D5231A">
        <w:rPr>
          <w:spacing w:val="-4"/>
          <w:sz w:val="26"/>
          <w:szCs w:val="26"/>
        </w:rPr>
        <w:t>e) Cơ quan có thẩm quyền quyết định: Ủy ban nhân dân tỉnh</w:t>
      </w:r>
    </w:p>
    <w:p w:rsidR="00002AAC" w:rsidRPr="00D5231A" w:rsidRDefault="00002AAC" w:rsidP="00002AAC">
      <w:pPr>
        <w:jc w:val="both"/>
        <w:rPr>
          <w:spacing w:val="-4"/>
          <w:sz w:val="26"/>
          <w:szCs w:val="26"/>
        </w:rPr>
      </w:pPr>
      <w:r w:rsidRPr="00D5231A">
        <w:rPr>
          <w:spacing w:val="-4"/>
          <w:sz w:val="26"/>
          <w:szCs w:val="26"/>
        </w:rPr>
        <w:t>g) Cơ quan thực hiện TTHC:</w:t>
      </w:r>
      <w:r w:rsidRPr="00D5231A">
        <w:rPr>
          <w:b/>
          <w:spacing w:val="-4"/>
          <w:sz w:val="26"/>
          <w:szCs w:val="26"/>
        </w:rPr>
        <w:t xml:space="preserve"> </w:t>
      </w:r>
      <w:r w:rsidRPr="00D5231A">
        <w:rPr>
          <w:spacing w:val="-4"/>
          <w:sz w:val="26"/>
          <w:szCs w:val="26"/>
        </w:rPr>
        <w:t>Sở Công Thương</w:t>
      </w:r>
    </w:p>
    <w:p w:rsidR="00002AAC" w:rsidRPr="00D5231A" w:rsidRDefault="00002AAC" w:rsidP="00002AAC">
      <w:pPr>
        <w:rPr>
          <w:spacing w:val="-4"/>
          <w:sz w:val="26"/>
          <w:szCs w:val="26"/>
        </w:rPr>
      </w:pPr>
      <w:r w:rsidRPr="00D5231A">
        <w:rPr>
          <w:noProof/>
          <w:spacing w:val="-4"/>
          <w:sz w:val="26"/>
          <w:szCs w:val="26"/>
        </w:rPr>
        <w:t xml:space="preserve">h) Kết quả: </w:t>
      </w:r>
      <w:r w:rsidRPr="00D5231A">
        <w:rPr>
          <w:spacing w:val="-4"/>
          <w:sz w:val="26"/>
          <w:szCs w:val="26"/>
        </w:rPr>
        <w:t>Công bố danh sách thương nhân.                  </w:t>
      </w:r>
    </w:p>
    <w:p w:rsidR="00002AAC" w:rsidRPr="00D5231A" w:rsidRDefault="00002AAC" w:rsidP="00002AAC">
      <w:pPr>
        <w:jc w:val="both"/>
        <w:rPr>
          <w:spacing w:val="-4"/>
          <w:sz w:val="26"/>
          <w:szCs w:val="26"/>
        </w:rPr>
      </w:pPr>
      <w:r w:rsidRPr="00D5231A">
        <w:rPr>
          <w:spacing w:val="-4"/>
          <w:sz w:val="26"/>
          <w:szCs w:val="26"/>
        </w:rPr>
        <w:t>u) Phí, lệ phí:</w:t>
      </w:r>
      <w:r w:rsidRPr="00D5231A">
        <w:rPr>
          <w:b/>
          <w:spacing w:val="-4"/>
          <w:sz w:val="26"/>
          <w:szCs w:val="26"/>
        </w:rPr>
        <w:t xml:space="preserve"> </w:t>
      </w:r>
      <w:r w:rsidRPr="00D5231A">
        <w:rPr>
          <w:spacing w:val="-4"/>
          <w:sz w:val="26"/>
          <w:szCs w:val="26"/>
        </w:rPr>
        <w:t>Không có</w:t>
      </w:r>
    </w:p>
    <w:p w:rsidR="00002AAC" w:rsidRPr="00D5231A" w:rsidRDefault="00002AAC" w:rsidP="00002AAC">
      <w:pPr>
        <w:jc w:val="both"/>
        <w:rPr>
          <w:spacing w:val="-4"/>
          <w:sz w:val="26"/>
          <w:szCs w:val="26"/>
        </w:rPr>
      </w:pPr>
      <w:r w:rsidRPr="00D5231A">
        <w:rPr>
          <w:spacing w:val="-4"/>
          <w:sz w:val="26"/>
          <w:szCs w:val="26"/>
        </w:rPr>
        <w:t>k) Mẫu đơn, mẫu tờ khai: Đơn đăng ký hoạt động mua bán hàng hóa qua cửa khẩu phụ, lối mở biên giới (Phụ lục 1).</w:t>
      </w:r>
    </w:p>
    <w:p w:rsidR="00002AAC" w:rsidRPr="00D5231A" w:rsidRDefault="00002AAC" w:rsidP="00002AAC">
      <w:pPr>
        <w:jc w:val="both"/>
        <w:outlineLvl w:val="1"/>
        <w:rPr>
          <w:spacing w:val="-4"/>
          <w:sz w:val="26"/>
          <w:szCs w:val="26"/>
        </w:rPr>
      </w:pPr>
      <w:r w:rsidRPr="00D5231A">
        <w:rPr>
          <w:noProof/>
          <w:spacing w:val="-4"/>
          <w:sz w:val="26"/>
          <w:szCs w:val="26"/>
        </w:rPr>
        <w:t xml:space="preserve">l) </w:t>
      </w:r>
      <w:r w:rsidRPr="00D5231A">
        <w:rPr>
          <w:spacing w:val="-4"/>
          <w:sz w:val="26"/>
          <w:szCs w:val="26"/>
        </w:rPr>
        <w:t>Yêu cầu hoặc điều kiện: Không</w:t>
      </w:r>
    </w:p>
    <w:p w:rsidR="00002AAC" w:rsidRPr="00D5231A" w:rsidRDefault="00002AAC" w:rsidP="00002AAC">
      <w:pPr>
        <w:jc w:val="both"/>
        <w:outlineLvl w:val="1"/>
        <w:rPr>
          <w:spacing w:val="-4"/>
          <w:sz w:val="26"/>
          <w:szCs w:val="26"/>
        </w:rPr>
      </w:pPr>
      <w:r w:rsidRPr="00D5231A">
        <w:rPr>
          <w:spacing w:val="-4"/>
          <w:sz w:val="26"/>
          <w:szCs w:val="26"/>
        </w:rPr>
        <w:t xml:space="preserve">m) Căn cứ pháp lý của TTHC:                                                </w:t>
      </w:r>
    </w:p>
    <w:p w:rsidR="00002AAC" w:rsidRPr="00D5231A" w:rsidRDefault="00002AAC" w:rsidP="00002AAC">
      <w:pPr>
        <w:jc w:val="both"/>
        <w:rPr>
          <w:spacing w:val="-4"/>
          <w:sz w:val="26"/>
          <w:szCs w:val="26"/>
          <w:lang w:val="vi-VN"/>
        </w:rPr>
      </w:pPr>
      <w:r w:rsidRPr="00D5231A">
        <w:rPr>
          <w:spacing w:val="-4"/>
          <w:sz w:val="26"/>
          <w:szCs w:val="26"/>
          <w:lang w:val="vi-VN"/>
        </w:rPr>
        <w:t xml:space="preserve">1. </w:t>
      </w:r>
      <w:r w:rsidRPr="00D5231A">
        <w:rPr>
          <w:spacing w:val="-4"/>
          <w:sz w:val="26"/>
          <w:szCs w:val="26"/>
        </w:rPr>
        <w:t>Quyết định số 52/2015/QĐ-TTg ngày 20/10/2015 của Thủ tướng Chính phủ về việc quản lý hoạt động thương mại biên giới với các nước cho chung biên giới</w:t>
      </w:r>
      <w:r w:rsidRPr="00D5231A">
        <w:rPr>
          <w:spacing w:val="-4"/>
          <w:sz w:val="26"/>
          <w:szCs w:val="26"/>
          <w:lang w:val="vi-VN"/>
        </w:rPr>
        <w:t>.</w:t>
      </w:r>
    </w:p>
    <w:p w:rsidR="00002AAC" w:rsidRPr="00D5231A" w:rsidRDefault="00002AAC" w:rsidP="00002AAC">
      <w:pPr>
        <w:jc w:val="both"/>
        <w:outlineLvl w:val="1"/>
        <w:rPr>
          <w:spacing w:val="-4"/>
          <w:sz w:val="26"/>
          <w:szCs w:val="26"/>
        </w:rPr>
      </w:pPr>
      <w:r w:rsidRPr="00D5231A">
        <w:rPr>
          <w:spacing w:val="-4"/>
          <w:sz w:val="26"/>
          <w:szCs w:val="26"/>
          <w:lang w:val="vi-VN"/>
        </w:rPr>
        <w:lastRenderedPageBreak/>
        <w:t xml:space="preserve">2. </w:t>
      </w:r>
      <w:r w:rsidRPr="00D5231A">
        <w:rPr>
          <w:spacing w:val="-4"/>
          <w:sz w:val="26"/>
          <w:szCs w:val="26"/>
        </w:rPr>
        <w:t>Thông tư số 52/2015/TT-BCT ngày 30/12/2015 của Bộ trưởng Bộ Công Thương quy định chi tiết hoạt động mua bán hàng hóa qua biên giới của thương nhân tại Quyết định số 52/2015/QĐ-TTg ngày 20/10/2015 về việc quản lý hoạt động thương mại biên giới với các nước có chung biên giới.</w:t>
      </w: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Default="00002AAC" w:rsidP="00002AAC">
      <w:pPr>
        <w:jc w:val="both"/>
        <w:outlineLvl w:val="1"/>
        <w:rPr>
          <w:spacing w:val="-4"/>
          <w:sz w:val="26"/>
          <w:szCs w:val="26"/>
        </w:rPr>
      </w:pPr>
    </w:p>
    <w:p w:rsidR="00002AAC" w:rsidRPr="00D5231A" w:rsidRDefault="00002AAC" w:rsidP="00002AAC">
      <w:pPr>
        <w:jc w:val="both"/>
        <w:outlineLvl w:val="1"/>
        <w:rPr>
          <w:spacing w:val="-4"/>
          <w:sz w:val="26"/>
          <w:szCs w:val="26"/>
        </w:rPr>
      </w:pPr>
      <w:bookmarkStart w:id="0" w:name="_GoBack"/>
      <w:bookmarkEnd w:id="0"/>
    </w:p>
    <w:p w:rsidR="00002AAC" w:rsidRPr="00D5231A" w:rsidRDefault="00002AAC" w:rsidP="00002AAC">
      <w:pPr>
        <w:rPr>
          <w:b/>
          <w:sz w:val="26"/>
          <w:szCs w:val="26"/>
          <w:lang w:val="pt-BR"/>
        </w:rPr>
      </w:pPr>
    </w:p>
    <w:p w:rsidR="00002AAC" w:rsidRPr="00D5231A" w:rsidRDefault="00002AAC" w:rsidP="00002AAC">
      <w:pPr>
        <w:jc w:val="both"/>
        <w:rPr>
          <w:sz w:val="26"/>
          <w:szCs w:val="26"/>
        </w:rPr>
      </w:pPr>
      <w:r w:rsidRPr="00D5231A">
        <w:rPr>
          <w:b/>
          <w:sz w:val="26"/>
          <w:szCs w:val="26"/>
        </w:rPr>
        <w:lastRenderedPageBreak/>
        <w:t>TÊN THƯƠNG NHÂN</w:t>
      </w:r>
      <w:r w:rsidRPr="00D5231A">
        <w:rPr>
          <w:b/>
          <w:sz w:val="26"/>
          <w:szCs w:val="26"/>
          <w:vertAlign w:val="superscript"/>
        </w:rPr>
        <w:t>(1)</w:t>
      </w:r>
      <w:r w:rsidRPr="00D5231A">
        <w:rPr>
          <w:b/>
          <w:sz w:val="26"/>
          <w:szCs w:val="26"/>
        </w:rPr>
        <w:tab/>
        <w:t xml:space="preserve">  </w:t>
      </w:r>
      <w:r w:rsidRPr="00D5231A">
        <w:rPr>
          <w:b/>
          <w:sz w:val="26"/>
          <w:szCs w:val="26"/>
        </w:rPr>
        <w:tab/>
        <w:t xml:space="preserve">     CỘNG HÒA XÃ HỘI CHỦ NGHĨA VIỆT NAM</w:t>
      </w:r>
    </w:p>
    <w:p w:rsidR="00002AAC" w:rsidRPr="00D5231A" w:rsidRDefault="00002AAC" w:rsidP="00002AAC">
      <w:pPr>
        <w:ind w:left="1440" w:firstLine="3600"/>
        <w:jc w:val="both"/>
        <w:rPr>
          <w:sz w:val="26"/>
          <w:szCs w:val="26"/>
        </w:rPr>
      </w:pPr>
      <w:r w:rsidRPr="00D5231A">
        <w:rPr>
          <w:noProof/>
          <w:sz w:val="26"/>
          <w:szCs w:val="26"/>
        </w:rPr>
        <mc:AlternateContent>
          <mc:Choice Requires="wps">
            <w:drawing>
              <wp:anchor distT="4294967295" distB="4294967295" distL="114300" distR="114300" simplePos="0" relativeHeight="251659264" behindDoc="0" locked="0" layoutInCell="1" allowOverlap="1" wp14:anchorId="66B5A69D" wp14:editId="61C5CC3F">
                <wp:simplePos x="0" y="0"/>
                <wp:positionH relativeFrom="column">
                  <wp:posOffset>509270</wp:posOffset>
                </wp:positionH>
                <wp:positionV relativeFrom="paragraph">
                  <wp:posOffset>56514</wp:posOffset>
                </wp:positionV>
                <wp:extent cx="458470" cy="0"/>
                <wp:effectExtent l="0" t="0" r="1778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4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pt,4.45pt" to="76.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l6QEAAMYDAAAOAAAAZHJzL2Uyb0RvYy54bWysU8tu2zAQvBfoPxC817KNuEkEyznYSC9p&#10;a8DpB2xISiLKF7isJf99l5TtJO2tqA7Ech/Dnd3R+mG0hh1VRO1dwxezOWfKCS+16xr+4/nx0x1n&#10;mMBJMN6php8U8ofNxw/rIdRq6XtvpIqMQBzWQ2h4n1KoqwpFryzgzAflKNj6aCHRNXaVjDAQujXV&#10;cj7/XA0+yhC9UIjk3U1Bvin4batE+t62qBIzDafeUjljOV/yWW3WUHcRQq/FuQ34hy4saEePXqF2&#10;kID9ivovKKtF9OjbNBPeVr5ttVCFA7FZzP9gc+ghqMKFhoPhOib8f7Di23EfmZYNX91y5sDSjg4p&#10;gu76xLbeOZqgj4yCNKkhYE0FW7ePmasY3SE8efETKVa9C+YLhiltbKPN6USWjWXyp+vk1ZiYIOfN&#10;6u7mlvYjLqEK6ktdiJi+KG9ZNhputMszgRqOT5jyy1BfUrLb+UdtTNmrcWxo+P1quSJkIHW1BhKZ&#10;NhBfdB1nYDqSrUixIKI3WubqjIMn3JrIjkDKIcFJPzxTt5wZwEQBolC+qbAHqabU+xW5J1khpK9e&#10;Tu7F/OKndifo0vm7JzONHWA/lZRQRqIK43JLqgj6zPp1xNl68fK0j5c9kFhK2VnYWY1v72S//f02&#10;vwEAAP//AwBQSwMEFAAGAAgAAAAhAJSeBkzaAAAABgEAAA8AAABkcnMvZG93bnJldi54bWxMjs1O&#10;wzAQhO9IvIO1SFwqahN+VEKcCgG5caGAuG7jJYmI12nstoGnZ8sFTqPRjGa+Yjn5Xu1ojF1gC+dz&#10;A4q4Dq7jxsLrS3W2ABUTssM+MFn4ogjL8viowNyFPT/TbpUaJSMcc7TQpjTkWse6JY9xHgZiyT7C&#10;6DGJHRvtRtzLuO91Zsy19tixPLQ40H1L9edq6y3E6o021fesnpn3iyZQtnl4ekRrT0+mu1tQiab0&#10;V4YDvqBDKUzrsGUXVW9hYTJpit6AOsRX2SWo9a/XZaH/45c/AAAA//8DAFBLAQItABQABgAIAAAA&#10;IQC2gziS/gAAAOEBAAATAAAAAAAAAAAAAAAAAAAAAABbQ29udGVudF9UeXBlc10ueG1sUEsBAi0A&#10;FAAGAAgAAAAhADj9If/WAAAAlAEAAAsAAAAAAAAAAAAAAAAALwEAAF9yZWxzLy5yZWxzUEsBAi0A&#10;FAAGAAgAAAAhAL4Z7yXpAQAAxgMAAA4AAAAAAAAAAAAAAAAALgIAAGRycy9lMm9Eb2MueG1sUEsB&#10;Ai0AFAAGAAgAAAAhAJSeBkzaAAAABgEAAA8AAAAAAAAAAAAAAAAAQwQAAGRycy9kb3ducmV2Lnht&#10;bFBLBQYAAAAABAAEAPMAAABKBQAAAAA=&#10;">
                <o:lock v:ext="edit" shapetype="f"/>
              </v:line>
            </w:pict>
          </mc:Fallback>
        </mc:AlternateContent>
      </w:r>
      <w:r w:rsidRPr="00D5231A">
        <w:rPr>
          <w:b/>
          <w:sz w:val="26"/>
          <w:szCs w:val="26"/>
        </w:rPr>
        <w:t>Độc lập – Tự do – Hạnh phúc</w:t>
      </w:r>
      <w:r w:rsidRPr="00D5231A">
        <w:rPr>
          <w:sz w:val="26"/>
          <w:szCs w:val="26"/>
        </w:rPr>
        <w:t xml:space="preserve"> </w:t>
      </w:r>
    </w:p>
    <w:p w:rsidR="00002AAC" w:rsidRPr="00D5231A" w:rsidRDefault="00002AAC" w:rsidP="00002AAC">
      <w:pPr>
        <w:rPr>
          <w:sz w:val="26"/>
          <w:szCs w:val="26"/>
        </w:rPr>
      </w:pPr>
      <w:r w:rsidRPr="00D5231A">
        <w:rPr>
          <w:noProof/>
          <w:sz w:val="26"/>
          <w:szCs w:val="26"/>
        </w:rPr>
        <mc:AlternateContent>
          <mc:Choice Requires="wps">
            <w:drawing>
              <wp:anchor distT="4294967295" distB="4294967295" distL="114300" distR="114300" simplePos="0" relativeHeight="251660288" behindDoc="0" locked="0" layoutInCell="1" allowOverlap="1" wp14:anchorId="7C396659" wp14:editId="41185FE4">
                <wp:simplePos x="0" y="0"/>
                <wp:positionH relativeFrom="column">
                  <wp:posOffset>3442970</wp:posOffset>
                </wp:positionH>
                <wp:positionV relativeFrom="paragraph">
                  <wp:posOffset>9524</wp:posOffset>
                </wp:positionV>
                <wp:extent cx="1457325" cy="0"/>
                <wp:effectExtent l="0" t="0" r="952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1.1pt,.75pt" to="38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346QEAAMcDAAAOAAAAZHJzL2Uyb0RvYy54bWysU02P0zAQvSPxHyzfadpCgY2a7qHVcllg&#10;pS4/YNZ2EgvHY3lM0/57xk7b3YUbIgfLno8382Ze1rfHwYmDiWTRN3Ixm0thvEJtfdfIH4937z5L&#10;QQm8BofeNPJkSN5u3r5Zj6E2S+zRaRMFg3iqx9DIPqVQVxWp3gxAMwzGs7PFOEDiZ+wqHWFk9MFV&#10;y/n8YzVi1CGiMkRs3U1OuSn4bWtU+t62ZJJwjeTeUjljOZ/yWW3WUHcRQm/VuQ34hy4GsJ6LXqF2&#10;kED8ivYvqMGqiIRtmikcKmxbq0zhwGwW8z/Y7HsIpnDh4VC4jon+H6z6dniIwupGrnhTHgbe0T5F&#10;sF2fxBa95wliFOzkSY2Bak7Y+oeYuaqj34d7VD+JfdUrZ35QmMKObRxyOJMVxzL503Xy5piEYuPi&#10;w+rT++VKCnXxVVBfEkOk9MXgIPKlkc76PBSo4XBPKZeG+hKSzR7vrHNlsc6LsZE3q4IMLK/WQeIi&#10;Q2DC5DspwHWsW5ViQSR0VufsjEMn2rooDsDSYcVpHB+5XSkcUGIHcyjflNiDNlPozYrNk64I0lfU&#10;k3kxv9i53Qm6dP6qZKaxA+qnlOLKSJzhfG7JFEWfWT/PON+eUJ8e4mURrJaSdlZ2luPLN99f/n+b&#10;3wAAAP//AwBQSwMEFAAGAAgAAAAhAGN4FvjaAAAABwEAAA8AAABkcnMvZG93bnJldi54bWxMjsFO&#10;wzAQRO9I/IO1SFwq6jRQgkKcCgG5cWkBcd3GSxIRr9PYbQNfz8IFjqM3mnnFanK9OtAYOs8GFvME&#10;FHHtbceNgZfn6uIGVIjIFnvPZOCTAqzK05MCc+uPvKbDJjZKRjjkaKCNcci1DnVLDsPcD8TC3v3o&#10;MEocG21HPMq463WaJNfaYcfy0OJA9y3VH5u9MxCqV9pVX7N6lrxdNp7S3cPTIxpzfjbd3YKKNMW/&#10;MvzoizqU4rT1e7ZB9QaWV2kqVQFLUMKzbJGB2v5mXRb6v3/5DQAA//8DAFBLAQItABQABgAIAAAA&#10;IQC2gziS/gAAAOEBAAATAAAAAAAAAAAAAAAAAAAAAABbQ29udGVudF9UeXBlc10ueG1sUEsBAi0A&#10;FAAGAAgAAAAhADj9If/WAAAAlAEAAAsAAAAAAAAAAAAAAAAALwEAAF9yZWxzLy5yZWxzUEsBAi0A&#10;FAAGAAgAAAAhAJl0LfjpAQAAxwMAAA4AAAAAAAAAAAAAAAAALgIAAGRycy9lMm9Eb2MueG1sUEsB&#10;Ai0AFAAGAAgAAAAhAGN4FvjaAAAABwEAAA8AAAAAAAAAAAAAAAAAQwQAAGRycy9kb3ducmV2Lnht&#10;bFBLBQYAAAAABAAEAPMAAABKBQAAAAA=&#10;">
                <o:lock v:ext="edit" shapetype="f"/>
              </v:line>
            </w:pict>
          </mc:Fallback>
        </mc:AlternateContent>
      </w:r>
      <w:r w:rsidRPr="00D5231A">
        <w:rPr>
          <w:sz w:val="26"/>
          <w:szCs w:val="26"/>
        </w:rPr>
        <w:tab/>
        <w:t>Số:…….../</w:t>
      </w:r>
    </w:p>
    <w:p w:rsidR="00002AAC" w:rsidRPr="00D5231A" w:rsidRDefault="00002AAC" w:rsidP="00002AAC">
      <w:pPr>
        <w:jc w:val="both"/>
        <w:rPr>
          <w:i/>
          <w:sz w:val="26"/>
          <w:szCs w:val="26"/>
        </w:rPr>
      </w:pPr>
      <w:r w:rsidRPr="00D5231A">
        <w:rPr>
          <w:sz w:val="26"/>
          <w:szCs w:val="26"/>
        </w:rPr>
        <w:t>V/v đăng ký thực hiện hoạt động</w:t>
      </w:r>
      <w:r w:rsidRPr="00D5231A">
        <w:rPr>
          <w:sz w:val="26"/>
          <w:szCs w:val="26"/>
        </w:rPr>
        <w:tab/>
      </w:r>
      <w:r w:rsidRPr="00D5231A">
        <w:rPr>
          <w:sz w:val="26"/>
          <w:szCs w:val="26"/>
        </w:rPr>
        <w:tab/>
      </w:r>
      <w:r w:rsidRPr="00D5231A">
        <w:rPr>
          <w:sz w:val="26"/>
          <w:szCs w:val="26"/>
        </w:rPr>
        <w:tab/>
      </w:r>
      <w:r w:rsidRPr="00D5231A">
        <w:rPr>
          <w:i/>
          <w:sz w:val="26"/>
          <w:szCs w:val="26"/>
        </w:rPr>
        <w:t>Gia Lai, ngày .… tháng .... năm 20</w:t>
      </w:r>
    </w:p>
    <w:p w:rsidR="00002AAC" w:rsidRPr="00D5231A" w:rsidRDefault="00002AAC" w:rsidP="00002AAC">
      <w:pPr>
        <w:jc w:val="both"/>
        <w:rPr>
          <w:sz w:val="26"/>
          <w:szCs w:val="26"/>
        </w:rPr>
      </w:pPr>
      <w:r w:rsidRPr="00D5231A">
        <w:rPr>
          <w:sz w:val="26"/>
          <w:szCs w:val="26"/>
        </w:rPr>
        <w:t xml:space="preserve">mua bán hàng hóa qua cửa khẩu </w:t>
      </w:r>
    </w:p>
    <w:p w:rsidR="00002AAC" w:rsidRPr="00D5231A" w:rsidRDefault="00002AAC" w:rsidP="00002AAC">
      <w:pPr>
        <w:jc w:val="both"/>
        <w:rPr>
          <w:sz w:val="26"/>
          <w:szCs w:val="26"/>
        </w:rPr>
      </w:pPr>
      <w:r w:rsidRPr="00D5231A">
        <w:rPr>
          <w:sz w:val="26"/>
          <w:szCs w:val="26"/>
        </w:rPr>
        <w:t>phụ,lối mở biên giới</w:t>
      </w:r>
    </w:p>
    <w:p w:rsidR="00002AAC" w:rsidRPr="00D5231A" w:rsidRDefault="00002AAC" w:rsidP="00002AAC">
      <w:pPr>
        <w:ind w:left="1440" w:firstLine="3600"/>
        <w:rPr>
          <w:sz w:val="26"/>
          <w:szCs w:val="26"/>
        </w:rPr>
      </w:pPr>
    </w:p>
    <w:p w:rsidR="00002AAC" w:rsidRPr="00D5231A" w:rsidRDefault="00002AAC" w:rsidP="00002AAC">
      <w:pPr>
        <w:jc w:val="center"/>
        <w:rPr>
          <w:b/>
          <w:sz w:val="26"/>
          <w:szCs w:val="26"/>
        </w:rPr>
      </w:pPr>
      <w:r w:rsidRPr="00D5231A">
        <w:rPr>
          <w:b/>
          <w:sz w:val="26"/>
          <w:szCs w:val="26"/>
        </w:rPr>
        <w:t>ĐƠN ĐĂNG KÝ THỰC HIỆN HOẠT ĐỘNG MUA BÁN HÀNG HÓA</w:t>
      </w:r>
    </w:p>
    <w:p w:rsidR="00002AAC" w:rsidRPr="00D5231A" w:rsidRDefault="00002AAC" w:rsidP="00002AAC">
      <w:pPr>
        <w:jc w:val="center"/>
        <w:rPr>
          <w:b/>
          <w:sz w:val="26"/>
          <w:szCs w:val="26"/>
        </w:rPr>
      </w:pPr>
      <w:r w:rsidRPr="00D5231A">
        <w:rPr>
          <w:b/>
          <w:sz w:val="26"/>
          <w:szCs w:val="26"/>
        </w:rPr>
        <w:t>QUA CỬA KHẨU PHỤ, LỐI MỞ BIÊN GIỚI</w:t>
      </w:r>
    </w:p>
    <w:p w:rsidR="00002AAC" w:rsidRPr="00D5231A" w:rsidRDefault="00002AAC" w:rsidP="00002AAC">
      <w:pPr>
        <w:rPr>
          <w:sz w:val="26"/>
          <w:szCs w:val="26"/>
        </w:rPr>
      </w:pPr>
      <w:r w:rsidRPr="00D5231A">
        <w:rPr>
          <w:noProof/>
          <w:sz w:val="26"/>
          <w:szCs w:val="26"/>
        </w:rPr>
        <mc:AlternateContent>
          <mc:Choice Requires="wps">
            <w:drawing>
              <wp:anchor distT="4294967295" distB="4294967295" distL="114300" distR="114300" simplePos="0" relativeHeight="251661312" behindDoc="0" locked="0" layoutInCell="1" allowOverlap="1" wp14:anchorId="5F237588" wp14:editId="6E60DC16">
                <wp:simplePos x="0" y="0"/>
                <wp:positionH relativeFrom="column">
                  <wp:posOffset>2425065</wp:posOffset>
                </wp:positionH>
                <wp:positionV relativeFrom="paragraph">
                  <wp:posOffset>15239</wp:posOffset>
                </wp:positionV>
                <wp:extent cx="1247775" cy="0"/>
                <wp:effectExtent l="0" t="0" r="95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5pt,1.2pt" to="28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6QEAAMcDAAAOAAAAZHJzL2Uyb0RvYy54bWysU02P2jAQvVfqf7B8LwFUSokIewBtL9sW&#10;ie0PmLWdxFp/yeMS+PcdO8Dutrdqc7DseTPP88Yv67uTNeyoImrvGj6bTDlTTnipXdfwX4/3n75y&#10;hgmcBOOdavhZIb/bfPywHkKt5r73RqrIiMRhPYSG9ymFuqpQ9MoCTnxQjsDWRwuJjrGrZISB2K2p&#10;5tPpl2rwUYbohUKk6G4E+abwt60S6WfbokrMNJx6S2WNZX3Ka7VZQ91FCL0WlzbgP7qwoB1deqPa&#10;QQL2O+p/qKwW0aNv00R4W/m21UIVDaRmNv1LzaGHoIoWGg6G25jw/WjFj+M+Mi0bvlhx5sDSGx1S&#10;BN31iW29czRBHxmBNKkhYE0FW7ePWas4uUN48OIZCavegPmAYUw7tdHmdBLLTmXy59vk1SkxQcHZ&#10;/PNyuVxwJq5YBfW1MERM35S3LG8abrTLQ4Eajg+Y8tVQX1Ny2Pl7bUx5WOPY0PDVYp6ZgezVGki0&#10;tYEEo+s4A9ORb0WKhRG90TJXZx4849ZEdgSyDjlO+uGR2uXMACYCSEP5xsIepBpTVwsKj75CSN+9&#10;HMOz6TVO7Y7UpfM3V2YZO8B+LClQZqIK43JLqjj6ovplxnn35OV5H68PQW4pZRdnZzu+PtP+9f+3&#10;+QMAAP//AwBQSwMEFAAGAAgAAAAhAIY25xbbAAAABwEAAA8AAABkcnMvZG93bnJldi54bWxMjs1O&#10;wzAQhO9IvIO1SFwq6jTlJ4Q4FQJy40IBcd3GSxIRr9PYbQNPz8IFbjOa0cxXrCbXqz2NofNsYDFP&#10;QBHX3nbcGHh5rs4yUCEiW+w9k4FPCrAqj48KzK0/8BPt17FRMsIhRwNtjEOudahbchjmfiCW7N2P&#10;DqPYsdF2xIOMu16nSXKpHXYsDy0OdNdS/bHeOQOheqVt9TWrZ8nbsvGUbu8fH9CY05Pp9gZUpCn+&#10;leEHX9ChFKaN37ENqjewzBbXUjWQnoOS/OIqE7H59bos9H/+8hsAAP//AwBQSwECLQAUAAYACAAA&#10;ACEAtoM4kv4AAADhAQAAEwAAAAAAAAAAAAAAAAAAAAAAW0NvbnRlbnRfVHlwZXNdLnhtbFBLAQIt&#10;ABQABgAIAAAAIQA4/SH/1gAAAJQBAAALAAAAAAAAAAAAAAAAAC8BAABfcmVscy8ucmVsc1BLAQIt&#10;ABQABgAIAAAAIQB+v8R+6QEAAMcDAAAOAAAAAAAAAAAAAAAAAC4CAABkcnMvZTJvRG9jLnhtbFBL&#10;AQItABQABgAIAAAAIQCGNucW2wAAAAcBAAAPAAAAAAAAAAAAAAAAAEMEAABkcnMvZG93bnJldi54&#10;bWxQSwUGAAAAAAQABADzAAAASwUAAAAA&#10;">
                <o:lock v:ext="edit" shapetype="f"/>
              </v:line>
            </w:pict>
          </mc:Fallback>
        </mc:AlternateContent>
      </w:r>
    </w:p>
    <w:p w:rsidR="00002AAC" w:rsidRPr="00D5231A" w:rsidRDefault="00002AAC" w:rsidP="00002AAC">
      <w:pPr>
        <w:rPr>
          <w:sz w:val="26"/>
          <w:szCs w:val="26"/>
        </w:rPr>
      </w:pPr>
    </w:p>
    <w:p w:rsidR="00002AAC" w:rsidRPr="00D5231A" w:rsidRDefault="00002AAC" w:rsidP="00002AAC">
      <w:pPr>
        <w:rPr>
          <w:sz w:val="26"/>
          <w:szCs w:val="26"/>
        </w:rPr>
      </w:pPr>
      <w:r w:rsidRPr="00D5231A">
        <w:rPr>
          <w:sz w:val="26"/>
          <w:szCs w:val="26"/>
        </w:rPr>
        <w:tab/>
      </w:r>
      <w:r w:rsidRPr="00D5231A">
        <w:rPr>
          <w:sz w:val="26"/>
          <w:szCs w:val="26"/>
        </w:rPr>
        <w:tab/>
      </w:r>
      <w:r w:rsidRPr="00D5231A">
        <w:rPr>
          <w:sz w:val="26"/>
          <w:szCs w:val="26"/>
        </w:rPr>
        <w:tab/>
        <w:t>Kính gửi:    Sở Công Thương tỉnh Gia Lai</w:t>
      </w:r>
    </w:p>
    <w:p w:rsidR="00002AAC" w:rsidRPr="00D5231A" w:rsidRDefault="00002AAC" w:rsidP="00002AAC">
      <w:pPr>
        <w:rPr>
          <w:sz w:val="26"/>
          <w:szCs w:val="26"/>
        </w:rPr>
      </w:pPr>
    </w:p>
    <w:p w:rsidR="00002AAC" w:rsidRPr="00D5231A" w:rsidRDefault="00002AAC" w:rsidP="00002AAC">
      <w:pPr>
        <w:rPr>
          <w:sz w:val="26"/>
          <w:szCs w:val="26"/>
        </w:rPr>
      </w:pPr>
    </w:p>
    <w:p w:rsidR="00002AAC" w:rsidRPr="00D5231A" w:rsidRDefault="00002AAC" w:rsidP="00002AAC">
      <w:pPr>
        <w:rPr>
          <w:sz w:val="26"/>
          <w:szCs w:val="26"/>
        </w:rPr>
      </w:pPr>
      <w:r w:rsidRPr="00D5231A">
        <w:rPr>
          <w:sz w:val="26"/>
          <w:szCs w:val="26"/>
        </w:rPr>
        <w:t>- Tên thương nhân: ….</w:t>
      </w:r>
    </w:p>
    <w:p w:rsidR="00002AAC" w:rsidRPr="00D5231A" w:rsidRDefault="00002AAC" w:rsidP="00002AAC">
      <w:pPr>
        <w:rPr>
          <w:sz w:val="26"/>
          <w:szCs w:val="26"/>
        </w:rPr>
      </w:pPr>
      <w:r w:rsidRPr="00D5231A">
        <w:rPr>
          <w:sz w:val="26"/>
          <w:szCs w:val="26"/>
        </w:rPr>
        <w:t>- Địa chỉ trụ sở đăng ký kinh doanh (hoặc Chi nhánh): ….</w:t>
      </w:r>
    </w:p>
    <w:p w:rsidR="00002AAC" w:rsidRPr="00D5231A" w:rsidRDefault="00002AAC" w:rsidP="00002AAC">
      <w:pPr>
        <w:rPr>
          <w:sz w:val="26"/>
          <w:szCs w:val="26"/>
        </w:rPr>
      </w:pPr>
      <w:r w:rsidRPr="00D5231A">
        <w:rPr>
          <w:sz w:val="26"/>
          <w:szCs w:val="26"/>
        </w:rPr>
        <w:t>- Điện thoại: ….</w:t>
      </w:r>
      <w:r w:rsidRPr="00D5231A">
        <w:rPr>
          <w:sz w:val="26"/>
          <w:szCs w:val="26"/>
        </w:rPr>
        <w:tab/>
        <w:t xml:space="preserve">   Fax: ….</w:t>
      </w:r>
      <w:r w:rsidRPr="00D5231A">
        <w:rPr>
          <w:sz w:val="26"/>
          <w:szCs w:val="26"/>
        </w:rPr>
        <w:tab/>
      </w:r>
      <w:r w:rsidRPr="00D5231A">
        <w:rPr>
          <w:sz w:val="26"/>
          <w:szCs w:val="26"/>
        </w:rPr>
        <w:tab/>
        <w:t>Email: ….</w:t>
      </w:r>
      <w:r w:rsidRPr="00D5231A">
        <w:rPr>
          <w:sz w:val="26"/>
          <w:szCs w:val="26"/>
        </w:rPr>
        <w:tab/>
      </w:r>
      <w:r w:rsidRPr="00D5231A">
        <w:rPr>
          <w:sz w:val="26"/>
          <w:szCs w:val="26"/>
        </w:rPr>
        <w:tab/>
        <w:t>Website: ….</w:t>
      </w:r>
      <w:r w:rsidRPr="00D5231A">
        <w:rPr>
          <w:sz w:val="26"/>
          <w:szCs w:val="26"/>
        </w:rPr>
        <w:tab/>
      </w:r>
    </w:p>
    <w:p w:rsidR="00002AAC" w:rsidRPr="00D5231A" w:rsidRDefault="00002AAC" w:rsidP="00002AAC">
      <w:pPr>
        <w:rPr>
          <w:sz w:val="26"/>
          <w:szCs w:val="26"/>
        </w:rPr>
      </w:pPr>
      <w:r w:rsidRPr="00D5231A">
        <w:rPr>
          <w:sz w:val="26"/>
          <w:szCs w:val="26"/>
        </w:rPr>
        <w:t>- Giấy chứng nhận đăng ký kinh doanh số: …….</w:t>
      </w:r>
      <w:r w:rsidRPr="00D5231A">
        <w:rPr>
          <w:sz w:val="26"/>
          <w:szCs w:val="26"/>
        </w:rPr>
        <w:tab/>
        <w:t>do ……</w:t>
      </w:r>
      <w:r w:rsidRPr="00D5231A">
        <w:rPr>
          <w:sz w:val="26"/>
          <w:szCs w:val="26"/>
        </w:rPr>
        <w:tab/>
        <w:t>cấp ngày …</w:t>
      </w:r>
    </w:p>
    <w:p w:rsidR="00002AAC" w:rsidRPr="00D5231A" w:rsidRDefault="00002AAC" w:rsidP="00002AAC">
      <w:pPr>
        <w:rPr>
          <w:sz w:val="26"/>
          <w:szCs w:val="26"/>
        </w:rPr>
      </w:pPr>
      <w:r w:rsidRPr="00D5231A">
        <w:rPr>
          <w:sz w:val="26"/>
          <w:szCs w:val="26"/>
        </w:rPr>
        <w:t>- Ngành, nghề kinh doanh chính: ….</w:t>
      </w:r>
    </w:p>
    <w:p w:rsidR="00002AAC" w:rsidRPr="00D5231A" w:rsidRDefault="00002AAC" w:rsidP="00002AAC">
      <w:pPr>
        <w:rPr>
          <w:sz w:val="26"/>
          <w:szCs w:val="26"/>
        </w:rPr>
      </w:pPr>
      <w:r w:rsidRPr="00D5231A">
        <w:rPr>
          <w:sz w:val="26"/>
          <w:szCs w:val="26"/>
        </w:rPr>
        <w:t xml:space="preserve">Căn cứ Thông tư số 52/2015/TT-BCT ngày 30 tháng 12 năm 2015 của Bộ Công Thương quy định chi tiết hoạt động mua bán hàng hóa qua biên giới của thương nhân tại Quyết định số 52/2015/QĐ-TTg ngày 20 tháng 10 năm 2015 của Thủ tướng Chính phủ về việc quản lý hoạt động thương mại biên giới với các nước có chung biên giới, … </w:t>
      </w:r>
      <w:r w:rsidRPr="00D5231A">
        <w:rPr>
          <w:sz w:val="26"/>
          <w:szCs w:val="26"/>
          <w:vertAlign w:val="superscript"/>
        </w:rPr>
        <w:t>(1)</w:t>
      </w:r>
      <w:r w:rsidRPr="00D5231A">
        <w:rPr>
          <w:sz w:val="26"/>
          <w:szCs w:val="26"/>
          <w:vertAlign w:val="subscript"/>
        </w:rPr>
        <w:t xml:space="preserve"> </w:t>
      </w:r>
      <w:r w:rsidRPr="00D5231A">
        <w:rPr>
          <w:sz w:val="26"/>
          <w:szCs w:val="26"/>
        </w:rPr>
        <w:t xml:space="preserve"> đề nghị Ủy ban nhân dân tỉnh ……… cho phép thực hiện hoạt động mua bán hàng hóa qua cửa khẩu phụ, lối mở biên giới </w:t>
      </w:r>
      <w:r w:rsidRPr="00D5231A">
        <w:rPr>
          <w:sz w:val="26"/>
          <w:szCs w:val="26"/>
          <w:vertAlign w:val="superscript"/>
        </w:rPr>
        <w:t>(2)</w:t>
      </w:r>
      <w:r w:rsidRPr="00D5231A">
        <w:rPr>
          <w:sz w:val="26"/>
          <w:szCs w:val="26"/>
        </w:rPr>
        <w:t xml:space="preserve"> ………. ./.</w:t>
      </w:r>
    </w:p>
    <w:p w:rsidR="00002AAC" w:rsidRPr="00D5231A" w:rsidRDefault="00002AAC" w:rsidP="00002AAC">
      <w:pPr>
        <w:rPr>
          <w:sz w:val="26"/>
          <w:szCs w:val="26"/>
        </w:rPr>
      </w:pPr>
    </w:p>
    <w:p w:rsidR="00002AAC" w:rsidRPr="00D5231A" w:rsidRDefault="00002AAC" w:rsidP="00002AAC">
      <w:pPr>
        <w:rPr>
          <w:sz w:val="26"/>
          <w:szCs w:val="26"/>
        </w:rPr>
      </w:pPr>
    </w:p>
    <w:p w:rsidR="00002AAC" w:rsidRPr="00D5231A" w:rsidRDefault="00002AAC" w:rsidP="00002AAC">
      <w:pPr>
        <w:rPr>
          <w:sz w:val="26"/>
          <w:szCs w:val="26"/>
        </w:rPr>
      </w:pPr>
    </w:p>
    <w:p w:rsidR="00002AAC" w:rsidRPr="00D5231A" w:rsidRDefault="00002AAC" w:rsidP="00002AAC">
      <w:pPr>
        <w:rPr>
          <w:sz w:val="26"/>
          <w:szCs w:val="26"/>
        </w:rPr>
      </w:pPr>
      <w:r w:rsidRPr="00D5231A">
        <w:rPr>
          <w:noProof/>
          <w:sz w:val="26"/>
          <w:szCs w:val="26"/>
        </w:rPr>
        <mc:AlternateContent>
          <mc:Choice Requires="wps">
            <w:drawing>
              <wp:anchor distT="4294967295" distB="4294967295" distL="114300" distR="114300" simplePos="0" relativeHeight="251662336" behindDoc="0" locked="0" layoutInCell="1" allowOverlap="1" wp14:anchorId="14E83799" wp14:editId="2BA9A8F2">
                <wp:simplePos x="0" y="0"/>
                <wp:positionH relativeFrom="column">
                  <wp:posOffset>605790</wp:posOffset>
                </wp:positionH>
                <wp:positionV relativeFrom="paragraph">
                  <wp:posOffset>153034</wp:posOffset>
                </wp:positionV>
                <wp:extent cx="1819275" cy="0"/>
                <wp:effectExtent l="0" t="0" r="952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6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7pt,12.05pt" to="19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Q+6AEAAMcDAAAOAAAAZHJzL2Uyb0RvYy54bWysU8tu2zAQvBfoPxC817IMOI0FyznYSC9p&#10;a8DpB2xISiLKF7isZf99l5TtJO2tqA4EuY/hznC0fjhZw44qovau5fVszplywkvt+pb/eH78dM8Z&#10;JnASjHeq5WeF/GHz8cN6DI1a+MEbqSIjEIfNGFo+pBSaqkIxKAs480E5SnY+Wkh0jH0lI4yEbk21&#10;mM/vqtFHGaIXCpGiuynJNwW/65RI37sOVWKm5TRbKmss60teq80amj5CGLS4jAH/MIUF7ejSG9QO&#10;ErBfUf8FZbWIHn2XZsLbynedFqpwIDb1/A82hwGCKlxIHAw3mfD/wYpvx31kWrb8juRxYOmNDimC&#10;7ofEtt45UtBHRklSagzYUMPW7WPmKk7uEJ68+ImUq94l8wHDVHbqos3lRJadivLnm/LqlJigYH1f&#10;rxafl5yJa66C5toYIqYvyluWNy032mVRoIHjE6Z8NTTXkhx2/lEbUx7WODa2fLVcZGQge3UGEm1t&#10;IMLoes7A9ORbkWJBRG+0zN0ZB8+4NZEdgaxDjpN+fKZxOTOAiRLEoXxT4wBSTaWrJYUnXyGkr15O&#10;4Xp+jdO4E3SZ/N2VmcYOcJhaSiojUYdxeSRVHH1h/apx3r14ed7H60OQW0rbxdnZjm/PtH/7/21+&#10;AwAA//8DAFBLAwQUAAYACAAAACEAD/Sy4d4AAAAIAQAADwAAAGRycy9kb3ducmV2LnhtbEyPQU/C&#10;QBCF7yb+h82YeCGwbUECpVti1N68gBqvQ3doG7uzpbtA5de7hoMe37yX977J1oNpxYl611hWEE8i&#10;EMSl1Q1XCt7fivEChPPIGlvLpOCbHKzz25sMU23PvKHT1lcilLBLUUHtfZdK6cqaDLqJ7YiDt7e9&#10;QR9kX0nd4zmUm1YmUTSXBhsOCzV29FRT+bU9GgWu+KBDcRmVo+hzWllKDs+vL6jU/d3wuALhafB/&#10;YfjFD+iQB6adPbJ2olWwfJiFpIJkFoMI/nQRL0HsrgeZZ/L/A/kPAAAA//8DAFBLAQItABQABgAI&#10;AAAAIQC2gziS/gAAAOEBAAATAAAAAAAAAAAAAAAAAAAAAABbQ29udGVudF9UeXBlc10ueG1sUEsB&#10;Ai0AFAAGAAgAAAAhADj9If/WAAAAlAEAAAsAAAAAAAAAAAAAAAAALwEAAF9yZWxzLy5yZWxzUEsB&#10;Ai0AFAAGAAgAAAAhAAIOBD7oAQAAxwMAAA4AAAAAAAAAAAAAAAAALgIAAGRycy9lMm9Eb2MueG1s&#10;UEsBAi0AFAAGAAgAAAAhAA/0suHeAAAACAEAAA8AAAAAAAAAAAAAAAAAQgQAAGRycy9kb3ducmV2&#10;LnhtbFBLBQYAAAAABAAEAPMAAABNBQAAAAA=&#10;">
                <o:lock v:ext="edit" shapetype="f"/>
              </v:line>
            </w:pict>
          </mc:Fallback>
        </mc:AlternateContent>
      </w:r>
    </w:p>
    <w:p w:rsidR="00002AAC" w:rsidRPr="00D5231A" w:rsidRDefault="00002AAC" w:rsidP="00002AAC">
      <w:pPr>
        <w:rPr>
          <w:sz w:val="26"/>
          <w:szCs w:val="26"/>
        </w:rPr>
      </w:pPr>
      <w:r w:rsidRPr="00D5231A">
        <w:rPr>
          <w:sz w:val="26"/>
          <w:szCs w:val="26"/>
          <w:vertAlign w:val="superscript"/>
        </w:rPr>
        <w:t>1</w:t>
      </w:r>
      <w:r w:rsidRPr="00D5231A">
        <w:rPr>
          <w:sz w:val="26"/>
          <w:szCs w:val="26"/>
        </w:rPr>
        <w:t xml:space="preserve"> Ghi tên thương nhân</w:t>
      </w:r>
    </w:p>
    <w:p w:rsidR="00002AAC" w:rsidRPr="00D5231A" w:rsidRDefault="00002AAC" w:rsidP="00002AAC">
      <w:pPr>
        <w:rPr>
          <w:sz w:val="26"/>
          <w:szCs w:val="26"/>
        </w:rPr>
      </w:pPr>
      <w:r w:rsidRPr="00D5231A">
        <w:rPr>
          <w:sz w:val="26"/>
          <w:szCs w:val="26"/>
          <w:vertAlign w:val="superscript"/>
        </w:rPr>
        <w:t>2</w:t>
      </w:r>
      <w:r w:rsidRPr="00D5231A">
        <w:rPr>
          <w:sz w:val="26"/>
          <w:szCs w:val="26"/>
        </w:rPr>
        <w:t xml:space="preserve"> Ghi tên cửa khẩu phụ, lối mở biên giới thương nhân đăn ký thực hiện mua bán hàng hóa</w:t>
      </w:r>
    </w:p>
    <w:p w:rsidR="00002AAC" w:rsidRPr="00D5231A" w:rsidRDefault="00002AAC" w:rsidP="00002AAC">
      <w:pPr>
        <w:rPr>
          <w:sz w:val="26"/>
          <w:szCs w:val="26"/>
        </w:rPr>
      </w:pPr>
    </w:p>
    <w:p w:rsidR="00002AAC" w:rsidRPr="00D5231A" w:rsidRDefault="00002AAC" w:rsidP="00002AAC">
      <w:pPr>
        <w:rPr>
          <w:b/>
          <w:sz w:val="26"/>
          <w:szCs w:val="26"/>
        </w:rPr>
      </w:pP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b/>
          <w:sz w:val="26"/>
          <w:szCs w:val="26"/>
        </w:rPr>
        <w:t>Đại diện cho pháp luật của Thương nhân</w:t>
      </w:r>
    </w:p>
    <w:p w:rsidR="00002AAC" w:rsidRPr="00D5231A" w:rsidRDefault="00002AAC" w:rsidP="00002AAC">
      <w:pPr>
        <w:rPr>
          <w:sz w:val="26"/>
          <w:szCs w:val="26"/>
        </w:rPr>
      </w:pP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r>
      <w:r w:rsidRPr="00D5231A">
        <w:rPr>
          <w:sz w:val="26"/>
          <w:szCs w:val="26"/>
        </w:rPr>
        <w:tab/>
        <w:t xml:space="preserve">  (Ghi rõ chức danh, họ tên, ký tên và đóng dấu)</w:t>
      </w:r>
    </w:p>
    <w:p w:rsidR="00002AAC" w:rsidRPr="00D5231A" w:rsidRDefault="00002AAC" w:rsidP="00002AAC">
      <w:pPr>
        <w:rPr>
          <w:b/>
          <w:bCs/>
          <w:sz w:val="26"/>
          <w:szCs w:val="26"/>
        </w:rPr>
      </w:pPr>
    </w:p>
    <w:p w:rsidR="00002AAC" w:rsidRPr="00D5231A" w:rsidRDefault="00002AAC" w:rsidP="00002AAC">
      <w:pPr>
        <w:rPr>
          <w:b/>
          <w:bCs/>
          <w:sz w:val="26"/>
          <w:szCs w:val="26"/>
        </w:rPr>
      </w:pPr>
    </w:p>
    <w:p w:rsidR="00002AAC" w:rsidRPr="00D5231A" w:rsidRDefault="00002AAC" w:rsidP="00002AAC">
      <w:pPr>
        <w:rPr>
          <w:i/>
          <w:iCs/>
          <w:sz w:val="26"/>
          <w:szCs w:val="26"/>
        </w:rPr>
      </w:pPr>
      <w:r w:rsidRPr="00D5231A">
        <w:rPr>
          <w:b/>
          <w:bCs/>
          <w:sz w:val="26"/>
          <w:szCs w:val="26"/>
        </w:rPr>
        <w:t xml:space="preserve">              </w:t>
      </w:r>
      <w:r w:rsidRPr="00D5231A">
        <w:rPr>
          <w:i/>
          <w:iCs/>
          <w:sz w:val="26"/>
          <w:szCs w:val="26"/>
        </w:rPr>
        <w:t xml:space="preserve">                                         </w:t>
      </w:r>
    </w:p>
    <w:p w:rsidR="00002AAC" w:rsidRPr="00D5231A" w:rsidRDefault="00002AAC" w:rsidP="00002AAC">
      <w:pPr>
        <w:jc w:val="both"/>
        <w:rPr>
          <w:sz w:val="26"/>
          <w:szCs w:val="26"/>
        </w:rPr>
      </w:pPr>
      <w:r w:rsidRPr="00D5231A">
        <w:rPr>
          <w:sz w:val="26"/>
          <w:szCs w:val="26"/>
        </w:rPr>
        <w:t>Hồ sơ kèm theo, gồm:</w:t>
      </w:r>
    </w:p>
    <w:p w:rsidR="00002AAC" w:rsidRPr="00D5231A" w:rsidRDefault="00002AAC" w:rsidP="00002AAC">
      <w:pPr>
        <w:shd w:val="clear" w:color="auto" w:fill="FFFFFF"/>
        <w:jc w:val="both"/>
        <w:rPr>
          <w:sz w:val="26"/>
          <w:szCs w:val="26"/>
        </w:rPr>
      </w:pPr>
      <w:r w:rsidRPr="00D5231A">
        <w:rPr>
          <w:sz w:val="26"/>
          <w:szCs w:val="26"/>
        </w:rPr>
        <w:t>1. Bản sao hợp lệ Giấy chứng nhận đăng ký kinh doanh.</w:t>
      </w:r>
    </w:p>
    <w:p w:rsidR="00002AAC" w:rsidRPr="00D5231A" w:rsidRDefault="00002AAC" w:rsidP="00002AAC">
      <w:pPr>
        <w:shd w:val="clear" w:color="auto" w:fill="FFFFFF"/>
        <w:jc w:val="both"/>
        <w:rPr>
          <w:sz w:val="26"/>
          <w:szCs w:val="26"/>
        </w:rPr>
      </w:pPr>
      <w:r w:rsidRPr="00D5231A">
        <w:rPr>
          <w:sz w:val="26"/>
          <w:szCs w:val="26"/>
        </w:rPr>
        <w:t xml:space="preserve">2. . . . . </w:t>
      </w:r>
    </w:p>
    <w:p w:rsidR="00E72E46" w:rsidRDefault="00E72E46"/>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AC"/>
    <w:rsid w:val="00002AAC"/>
    <w:rsid w:val="0002793B"/>
    <w:rsid w:val="003D7530"/>
    <w:rsid w:val="0042234B"/>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C"/>
    <w:pPr>
      <w:spacing w:before="0" w:after="0"/>
      <w:jc w:val="left"/>
    </w:pPr>
    <w:rPr>
      <w:rFonts w:eastAsia="Times New Roman" w:cs="Times New Roman"/>
      <w:szCs w:val="24"/>
    </w:rPr>
  </w:style>
  <w:style w:type="paragraph" w:styleId="Heading3">
    <w:name w:val="heading 3"/>
    <w:aliases w:val="Sub-heading,Section Headings,Heading 3 Char Char,Heading 3 Char2 Char,Heading 3 Char1 Char Char,Heading 3 Char Char Char Char,Heading 3 Char Char1 Char,h3,HeadC,Head3,3 Heading 3"/>
    <w:basedOn w:val="Normal"/>
    <w:next w:val="Normal"/>
    <w:link w:val="Heading3Char"/>
    <w:qFormat/>
    <w:rsid w:val="00002AAC"/>
    <w:pPr>
      <w:keepNext/>
      <w:keepLines/>
      <w:spacing w:before="40"/>
      <w:outlineLvl w:val="2"/>
    </w:pPr>
    <w:rPr>
      <w:rFonts w:eastAsia="Arial"/>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Char,Section Headings Char,Heading 3 Char Char Char,Heading 3 Char2 Char Char,Heading 3 Char1 Char Char Char,Heading 3 Char Char Char Char Char,Heading 3 Char Char1 Char Char,h3 Char,HeadC Char,Head3 Char,3 Heading 3 Char"/>
    <w:basedOn w:val="DefaultParagraphFont"/>
    <w:link w:val="Heading3"/>
    <w:rsid w:val="00002AAC"/>
    <w:rPr>
      <w:rFonts w:eastAsia="Arial" w:cs="Times New Roman"/>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C"/>
    <w:pPr>
      <w:spacing w:before="0" w:after="0"/>
      <w:jc w:val="left"/>
    </w:pPr>
    <w:rPr>
      <w:rFonts w:eastAsia="Times New Roman" w:cs="Times New Roman"/>
      <w:szCs w:val="24"/>
    </w:rPr>
  </w:style>
  <w:style w:type="paragraph" w:styleId="Heading3">
    <w:name w:val="heading 3"/>
    <w:aliases w:val="Sub-heading,Section Headings,Heading 3 Char Char,Heading 3 Char2 Char,Heading 3 Char1 Char Char,Heading 3 Char Char Char Char,Heading 3 Char Char1 Char,h3,HeadC,Head3,3 Heading 3"/>
    <w:basedOn w:val="Normal"/>
    <w:next w:val="Normal"/>
    <w:link w:val="Heading3Char"/>
    <w:qFormat/>
    <w:rsid w:val="00002AAC"/>
    <w:pPr>
      <w:keepNext/>
      <w:keepLines/>
      <w:spacing w:before="40"/>
      <w:outlineLvl w:val="2"/>
    </w:pPr>
    <w:rPr>
      <w:rFonts w:eastAsia="Arial"/>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Char,Section Headings Char,Heading 3 Char Char Char,Heading 3 Char2 Char Char,Heading 3 Char1 Char Char Char,Heading 3 Char Char Char Char Char,Heading 3 Char Char1 Char Char,h3 Char,HeadC Char,Head3 Char,3 Heading 3 Char"/>
    <w:basedOn w:val="DefaultParagraphFont"/>
    <w:link w:val="Heading3"/>
    <w:rsid w:val="00002AAC"/>
    <w:rPr>
      <w:rFonts w:eastAsia="Arial"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2019-07-09T03:58:00Z</dcterms:created>
  <dcterms:modified xsi:type="dcterms:W3CDTF">2019-07-09T03:58:00Z</dcterms:modified>
</cp:coreProperties>
</file>